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  <w:spacing w:after="0" w:line="240" w:lineRule="exact"/>
        <w:ind w:left="0" w:firstLine="0"/>
        <w:rPr>
          <w:rFonts w:ascii="Palatino Linotype" w:hAnsi="Palatino Linotype" w:cs="Times New Roman"/>
          <w:b/>
          <w:i/>
        </w:rPr>
      </w:pPr>
      <w:r>
        <w:rPr>
          <w:rFonts w:ascii="Palatino Linotype" w:hAnsi="Palatino Linotype" w:cs="Times New Roman"/>
          <w:b/>
          <w:i/>
          <w:lang w:val="tg-Cyrl-TJ"/>
        </w:rPr>
        <w:t>КАЛОМИ ХУДОВАНД ( НАВИШТАҲО)</w:t>
      </w:r>
    </w:p>
    <w:p>
      <w:pPr>
        <w:pStyle w:val="4"/>
        <w:spacing w:after="0" w:line="240" w:lineRule="exact"/>
        <w:ind w:left="0"/>
        <w:rPr>
          <w:rFonts w:ascii="Palatino Linotype" w:hAnsi="Palatino Linotype" w:cs="Times New Roman"/>
          <w:b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>А.“Тамоми навиштаҳо аз руи илҳоми илоҳист” ( 2 – Тим. 3:16; 2 – Петрус. 1:21).</w:t>
      </w:r>
    </w:p>
    <w:p>
      <w:pPr>
        <w:pStyle w:val="4"/>
        <w:numPr>
          <w:ilvl w:val="0"/>
          <w:numId w:val="2"/>
        </w:numPr>
        <w:spacing w:after="0" w:line="240" w:lineRule="exact"/>
        <w:ind w:left="0" w:firstLine="0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“ аз рӯи илҳоми илоҳист” – “ теопнеустос”.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А. Монанди он, ки сухани инсон бо воситаи даҳонаш мебарояд.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Б. Монанди он, ки мусиқи навоз наи худро менавозад.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>2. ба кор бурдан:</w:t>
      </w: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  <w:r>
        <w:rPr>
          <w:rFonts w:ascii="Palatino Linotype" w:hAnsi="Palatino Linotype" w:cs="Times New Roman"/>
          <w:i/>
          <w:lang w:val="tg-Cyrl-TJ"/>
        </w:rPr>
        <w:t>А. Муалифии дунафара ( мисол, марқ,16:36 Руҳулқуддусро  муаллифи суханони Довуд меномад ( забури 10:90)</w:t>
      </w: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  <w:r>
        <w:rPr>
          <w:rFonts w:ascii="Palatino Linotype" w:hAnsi="Palatino Linotype" w:cs="Times New Roman"/>
          <w:i/>
          <w:lang w:val="tg-Cyrl-TJ"/>
        </w:rPr>
        <w:t>Б. Худованд ҷараёнро идора (контрол) мекард, ки суханони Ӯ ҳарф ба ҳарф  такрор шаванд( ба ғайр аз баъзе ҳолатҳо.  монанди 10 аҳком).</w:t>
      </w: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  <w:r>
        <w:rPr>
          <w:rFonts w:ascii="Palatino Linotype" w:hAnsi="Palatino Linotype" w:cs="Times New Roman"/>
          <w:i/>
          <w:lang w:val="tg-Cyrl-TJ"/>
        </w:rPr>
        <w:t>В. Ба он нигоҳ накарда, кӣ Худо одамони гуногунро бо усулҳои фардии (шахсии)  онҳо ҳамчун муаллиф  истифода бурд, Ӯ онҳоро аз хатогиҳо муҳофизат кард.</w:t>
      </w: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  <w:r>
        <w:rPr>
          <w:rFonts w:ascii="Palatino Linotype" w:hAnsi="Palatino Linotype" w:cs="Times New Roman"/>
          <w:i/>
          <w:lang w:val="tg-Cyrl-TJ"/>
        </w:rPr>
        <w:t>Г. Билия на танҳо аз каломи Худо иборат аст, балки Каломи Худо аст.</w:t>
      </w: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  <w:r>
        <w:rPr>
          <w:rFonts w:ascii="Palatino Linotype" w:hAnsi="Palatino Linotype" w:cs="Times New Roman"/>
          <w:i/>
          <w:lang w:val="tg-Cyrl-TJ"/>
        </w:rPr>
        <w:t>Д. Ҳар як калимаи Библия на танҳо баён кардани каломи Худост, балки худи каломи Худост.</w:t>
      </w: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  <w:r>
        <w:rPr>
          <w:rFonts w:ascii="Palatino Linotype" w:hAnsi="Palatino Linotype" w:cs="Times New Roman"/>
          <w:i/>
          <w:lang w:val="tg-Cyrl-TJ"/>
        </w:rPr>
        <w:t>Е. Ҳама каломи навиштаҳо аз рӯи илҳоми Илоҳист, ин на танҳо баёни калимаҳост.</w:t>
      </w: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</w:p>
    <w:p>
      <w:pPr>
        <w:spacing w:after="0" w:line="240" w:lineRule="exact"/>
        <w:rPr>
          <w:rFonts w:ascii="Palatino Linotype" w:hAnsi="Palatino Linotype" w:cs="Times New Roman"/>
          <w:b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>Б. Нуқтаи назари Исо нисбат ба Каломи Худо чи гуна буд?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1. Муҳим будани ҳар як ҳарф.( Мат, 5:18)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2. Мо хато мекунем вақте,ки навиштаҳоро намедонем , оёти 29 ( Мат, 22: 23 – 32).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3. Довуд забурҳои худро дар руҳ менавишт, ояти 43 ( мат 22: 41 – 46)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4. Навиштаҳо абадианд ( Мато, 24 : 35)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 xml:space="preserve">5. Онҳо – руҳ ва ҳаёт (Юҳанно 6 : 36). 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6.  Ба онҳо мо бояд гуш диҳем ва амал кунем ( Мат, 5 : 19).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7.  калом баробар ба нон аст ( Мат. 4 : 4).</w:t>
      </w:r>
    </w:p>
    <w:p>
      <w:pPr>
        <w:spacing w:after="0" w:line="240" w:lineRule="exact"/>
        <w:rPr>
          <w:rFonts w:ascii="Palatino Linotype" w:hAnsi="Palatino Linotype" w:cs="Times New Roman"/>
          <w:b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>В. Нуқтаи назари ҳаввориен нисбат ба  Навиштаҳо чи буд?</w:t>
      </w:r>
    </w:p>
    <w:p>
      <w:pPr>
        <w:spacing w:after="0" w:line="240" w:lineRule="exact"/>
        <w:rPr>
          <w:rFonts w:ascii="Palatino Linotype" w:hAnsi="Palatino Linotype" w:cs="Times New Roman"/>
          <w:b/>
          <w:i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b/>
          <w:i/>
          <w:lang w:val="tg-Cyrl-TJ"/>
        </w:rPr>
        <w:t>1. Павлус ва Петрус.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а. “ тамоми навиштаҳо аз рӯи илҳоми илоҳист, барои омузиш, барои мазаммат, Барои ислоҳ, барои ҳидоят ба роҳи адолат” ( 2 Тим. 3 : 16).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б. Ҳикмат меомузад барои наҷот ёфтан ( 2 – Тим 3 : 15)</w:t>
      </w: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 xml:space="preserve">в. “  </w:t>
      </w:r>
      <w:r>
        <w:rPr>
          <w:rFonts w:ascii="Palatino Linotype" w:hAnsi="Palatino Linotype" w:cs="Times New Roman"/>
          <w:i/>
          <w:lang w:val="tg-Cyrl-TJ"/>
        </w:rPr>
        <w:t>Ҳеҷ як набувати навиштаҳо тафсири шахсиро раво намедонад” ( “ – Петрус 1 : 20).</w:t>
      </w: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  <w:r>
        <w:rPr>
          <w:rFonts w:ascii="Palatino Linotype" w:hAnsi="Palatino Linotype" w:cs="Times New Roman"/>
          <w:i/>
          <w:lang w:val="tg-Cyrl-TJ"/>
        </w:rPr>
        <w:tab/>
      </w:r>
      <w:r>
        <w:rPr>
          <w:rFonts w:ascii="Palatino Linotype" w:hAnsi="Palatino Linotype" w:cs="Times New Roman"/>
          <w:i/>
          <w:lang w:val="tg-Cyrl-TJ"/>
        </w:rPr>
        <w:t>г. Ӯ  шамшери дудама аст (Ефсус. : 6 : 7)</w:t>
      </w: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  <w:r>
        <w:rPr>
          <w:rFonts w:ascii="Palatino Linotype" w:hAnsi="Palatino Linotype" w:cs="Times New Roman"/>
          <w:i/>
          <w:lang w:val="tg-Cyrl-TJ"/>
        </w:rPr>
        <w:tab/>
      </w:r>
      <w:r>
        <w:rPr>
          <w:rFonts w:ascii="Palatino Linotype" w:hAnsi="Palatino Linotype" w:cs="Times New Roman"/>
          <w:i/>
          <w:lang w:val="tg-Cyrl-TJ"/>
        </w:rPr>
        <w:t>д. Ӯро бояд иҷро кунем ( Аъмол. 1 : 16).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i/>
          <w:lang w:val="tg-Cyrl-TJ"/>
        </w:rPr>
        <w:tab/>
      </w:r>
      <w:r>
        <w:rPr>
          <w:rFonts w:ascii="Palatino Linotype" w:hAnsi="Palatino Linotype" w:cs="Times New Roman"/>
          <w:i/>
          <w:lang w:val="tg-Cyrl-TJ"/>
        </w:rPr>
        <w:t xml:space="preserve">е. </w:t>
      </w:r>
      <w:r>
        <w:rPr>
          <w:rFonts w:ascii="Palatino Linotype" w:hAnsi="Palatino Linotype" w:cs="Times New Roman"/>
          <w:lang w:val="tg-Cyrl-TJ"/>
        </w:rPr>
        <w:t>Аз тарафи Руҳулқуддус гуфта мешавад  ( Аъмол. 1 : 16).</w:t>
      </w:r>
    </w:p>
    <w:p>
      <w:pPr>
        <w:spacing w:after="0" w:line="240" w:lineRule="exact"/>
        <w:rPr>
          <w:rFonts w:ascii="Palatino Linotype" w:hAnsi="Palatino Linotype" w:cs="Times New Roman"/>
          <w:b/>
          <w:i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b/>
          <w:i/>
          <w:lang w:val="tg-Cyrl-TJ"/>
        </w:rPr>
        <w:t>2. Яъқуб ва Юуҳанно.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а. Ҳеҷ вақт беҳуда  ( бар абас) нагуфтааст ( Яъқуб. 4 : 5).</w:t>
      </w:r>
    </w:p>
    <w:p>
      <w:pPr>
        <w:spacing w:after="0" w:line="240" w:lineRule="exact"/>
        <w:rPr>
          <w:rFonts w:ascii="Palatino Linotype" w:hAnsi="Palatino Linotype" w:cs="Times New Roman"/>
          <w:i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 xml:space="preserve">б. “ </w:t>
      </w:r>
      <w:r>
        <w:rPr>
          <w:rFonts w:ascii="Palatino Linotype" w:hAnsi="Palatino Linotype" w:cs="Times New Roman"/>
          <w:i/>
          <w:lang w:val="tg-Cyrl-TJ"/>
        </w:rPr>
        <w:t>...агар касе ба он чизе илова  ё кам намояд.... Худо насиби уро аз дарахти хаёт кам хоҳад кард”  ( ваҳй. 22: 19 : 19).</w:t>
      </w:r>
    </w:p>
    <w:p>
      <w:pPr>
        <w:spacing w:after="0" w:line="240" w:lineRule="exact"/>
        <w:rPr>
          <w:rFonts w:ascii="Palatino Linotype" w:hAnsi="Palatino Linotype" w:cs="Times New Roman"/>
          <w:b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>Г. Беҳамто будани Каломи Худо.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b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1. Дар муддати 1600 сол ва 40 насл навишта шудааст.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2. Барои навиштани Библия бештар аз 40 муаллиф аз табақаҳои гуногуни ҷамъият иштирок карданд ( подшоҳон, деҳқонон, моҳигирон, файласуфон, шоирон,шахсони сиеси, илоҳиётшиносон  в.ғ).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3. Дар се  қитъа – Африка, Азия ва Европа ва бо се забон – иброни, юнони ва арами навишта шудааст.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4. Ҳазорҳо саволҳои мухталифи зиндагиро  муттаносиб ва пйдарпай мекушояд.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5. Ягонагии мавзуъ ва мақсадро нигоҳ мадорад,  кӣ баён кардани он танҳо аз тарафи  як ақл (тафаккур)  Руҳулқуддус имконпазир аст.</w:t>
      </w:r>
    </w:p>
    <w:p>
      <w:pPr>
        <w:spacing w:after="0" w:line="240" w:lineRule="exact"/>
        <w:rPr>
          <w:rFonts w:ascii="Palatino Linotype" w:hAnsi="Palatino Linotype" w:cs="Times New Roman"/>
          <w:lang w:val="tg-Cyrl-TJ"/>
        </w:rPr>
      </w:pPr>
      <w:r>
        <w:rPr>
          <w:rFonts w:ascii="Palatino Linotype" w:hAnsi="Palatino Linotype" w:cs="Times New Roman"/>
          <w:lang w:val="tg-Cyrl-TJ"/>
        </w:rPr>
        <w:tab/>
      </w:r>
      <w:r>
        <w:rPr>
          <w:rFonts w:ascii="Palatino Linotype" w:hAnsi="Palatino Linotype" w:cs="Times New Roman"/>
          <w:lang w:val="tg-Cyrl-TJ"/>
        </w:rPr>
        <w:t>6. Илҳомбахш будани худро исбот мекунад. Ин амал мекунад!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66A"/>
    <w:multiLevelType w:val="multilevel"/>
    <w:tmpl w:val="10CC066A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33F99"/>
    <w:multiLevelType w:val="multilevel"/>
    <w:tmpl w:val="6A033F99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2019-09-21T13:42:37Z</dcterms:created>
  <dc:creator>Farangis</dc:creator>
  <cp:lastModifiedBy>Farangis</cp:lastModifiedBy>
  <dcterms:modified xsi:type="dcterms:W3CDTF">2019-09-21T13:44:33Z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